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lang w:eastAsia="zh-CN" w:bidi="en-US"/>
        </w:rPr>
      </w:pPr>
      <w:bookmarkStart w:id="0" w:name="_Toc23836"/>
      <w:bookmarkStart w:id="1" w:name="_Toc27262"/>
      <w:bookmarkStart w:id="2" w:name="_Toc26893"/>
      <w:bookmarkStart w:id="3" w:name="_Toc27900"/>
      <w:bookmarkStart w:id="4" w:name="_Toc4784"/>
      <w:bookmarkStart w:id="5" w:name="_Toc28400"/>
      <w:r>
        <w:rPr>
          <w:rFonts w:hint="eastAsia" w:ascii="宋体" w:hAnsi="宋体" w:eastAsia="宋体" w:cs="宋体"/>
          <w:b w:val="0"/>
          <w:bCs w:val="0"/>
          <w:color w:val="auto"/>
          <w:sz w:val="36"/>
          <w:szCs w:val="36"/>
          <w:lang w:eastAsia="zh-CN" w:bidi="en-US"/>
        </w:rPr>
        <w:t>北京市海淀区树村资金平衡用地统筹项目HD00-0705-0035-1地块R2二类居住用地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lang w:bidi="en-US"/>
        </w:rPr>
      </w:pPr>
      <w:bookmarkStart w:id="6" w:name="_Toc9772"/>
      <w:r>
        <w:rPr>
          <w:rFonts w:hint="eastAsia" w:ascii="宋体" w:hAnsi="宋体" w:eastAsia="宋体" w:cs="宋体"/>
          <w:b w:val="0"/>
          <w:bCs w:val="0"/>
          <w:color w:val="auto"/>
          <w:sz w:val="36"/>
          <w:szCs w:val="36"/>
          <w:lang w:bidi="en-US"/>
        </w:rPr>
        <w:t>国有建设用地使用权</w:t>
      </w:r>
      <w:bookmarkStart w:id="7" w:name="_Toc41366853"/>
      <w:bookmarkStart w:id="8" w:name="_Toc41366787"/>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lang w:eastAsia="zh-CN"/>
        </w:rPr>
        <w:t>北京市海淀区树村资金平衡用地统筹项目HD00-0705-0035-1地块R2二类居住用地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eastAsia="zh-CN"/>
        </w:rPr>
        <w:t>海淀区上地街道</w:t>
      </w:r>
      <w:r>
        <w:rPr>
          <w:rFonts w:hint="default" w:ascii="Times New Roman" w:hAnsi="Times New Roman" w:eastAsia="仿宋_GB2312" w:cs="Times New Roman"/>
          <w:color w:val="auto"/>
          <w:sz w:val="28"/>
        </w:rPr>
        <w:t>。四至范围详见</w:t>
      </w:r>
      <w:r>
        <w:rPr>
          <w:rFonts w:hint="eastAsia" w:ascii="Times New Roman" w:hAnsi="Times New Roman" w:eastAsia="仿宋_GB2312" w:cs="Times New Roman"/>
          <w:color w:val="auto"/>
          <w:sz w:val="28"/>
          <w:lang w:eastAsia="zh-CN"/>
        </w:rPr>
        <w:t>《“多规合一”协同平台审核意见的函》（京规自（海）供审函[2025]0001号）</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六通一平</w:t>
      </w:r>
      <w:r>
        <w:rPr>
          <w:rFonts w:hint="default" w:ascii="Times New Roman" w:hAnsi="Times New Roman" w:eastAsia="仿宋_GB2312" w:cs="Times New Roman"/>
          <w:color w:val="auto"/>
          <w:sz w:val="28"/>
          <w:szCs w:val="28"/>
        </w:rPr>
        <w:t>”形式供地。规划经济技术指标如下表：</w:t>
      </w:r>
    </w:p>
    <w:tbl>
      <w:tblPr>
        <w:tblStyle w:val="8"/>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870"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1870"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海</w:t>
            </w:r>
            <w:r>
              <w:rPr>
                <w:rFonts w:hint="default" w:ascii="Times New Roman" w:hAnsi="Times New Roman" w:eastAsia="仿宋_GB2312" w:cs="Times New Roman"/>
                <w:color w:val="auto"/>
                <w:spacing w:val="0"/>
                <w:sz w:val="24"/>
                <w:lang w:val="en-US" w:eastAsia="zh-CN"/>
              </w:rPr>
              <w:t>）</w:t>
            </w:r>
            <w:r>
              <w:rPr>
                <w:rFonts w:hint="eastAsia" w:ascii="Times New Roman" w:hAnsi="Times New Roman" w:eastAsia="仿宋_GB2312" w:cs="Times New Roman"/>
                <w:color w:val="auto"/>
                <w:spacing w:val="0"/>
                <w:sz w:val="24"/>
                <w:lang w:val="en-US" w:eastAsia="zh-CN"/>
              </w:rPr>
              <w:t>[2025]009</w:t>
            </w:r>
            <w:r>
              <w:rPr>
                <w:rFonts w:hint="default" w:ascii="Times New Roman" w:hAnsi="Times New Roman" w:eastAsia="仿宋_GB2312" w:cs="Times New Roman"/>
                <w:color w:val="auto"/>
                <w:spacing w:val="0"/>
                <w:sz w:val="24"/>
                <w:lang w:val="en-US" w:eastAsia="zh-CN"/>
              </w:rPr>
              <w:t>号</w:t>
            </w:r>
          </w:p>
        </w:tc>
        <w:tc>
          <w:tcPr>
            <w:tcW w:w="1701"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R2二类居住用地</w:t>
            </w:r>
          </w:p>
        </w:tc>
        <w:tc>
          <w:tcPr>
            <w:tcW w:w="1418" w:type="dxa"/>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vAlign w:val="center"/>
          </w:tcPr>
          <w:p>
            <w:pPr>
              <w:spacing w:line="240" w:lineRule="auto"/>
              <w:jc w:val="center"/>
              <w:rPr>
                <w:rFonts w:hint="default" w:ascii="Times New Roman" w:hAnsi="Times New Roman" w:eastAsia="仿宋_GB2312" w:cs="Times New Roman"/>
                <w:color w:val="auto"/>
                <w:kern w:val="15"/>
                <w:sz w:val="24"/>
                <w:lang w:val="en-US"/>
              </w:rPr>
            </w:pPr>
            <w:r>
              <w:rPr>
                <w:rFonts w:hint="eastAsia" w:eastAsia="仿宋_GB2312" w:cs="Times New Roman"/>
                <w:color w:val="000000"/>
                <w:sz w:val="24"/>
                <w:lang w:val="en-US" w:eastAsia="zh-CN"/>
              </w:rPr>
              <w:t>39737.8</w:t>
            </w:r>
          </w:p>
        </w:tc>
        <w:tc>
          <w:tcPr>
            <w:tcW w:w="1671" w:type="dxa"/>
            <w:vAlign w:val="center"/>
          </w:tcPr>
          <w:p>
            <w:pPr>
              <w:spacing w:line="240" w:lineRule="auto"/>
              <w:jc w:val="center"/>
              <w:rPr>
                <w:rFonts w:hint="default" w:ascii="Times New Roman" w:hAnsi="Times New Roman" w:eastAsia="仿宋_GB2312" w:cs="Times New Roman"/>
                <w:color w:val="auto"/>
                <w:kern w:val="15"/>
                <w:sz w:val="24"/>
                <w:lang w:val="en-US"/>
              </w:rPr>
            </w:pPr>
            <w:r>
              <w:rPr>
                <w:rFonts w:hint="eastAsia" w:eastAsia="仿宋_GB2312" w:cs="Times New Roman"/>
                <w:color w:val="000000"/>
                <w:sz w:val="24"/>
                <w:lang w:val="en-US" w:eastAsia="zh-CN"/>
              </w:rPr>
              <w:t>73299.74</w:t>
            </w:r>
          </w:p>
        </w:tc>
      </w:tr>
    </w:tbl>
    <w:p>
      <w:pPr>
        <w:pStyle w:val="5"/>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二、挂牌出让起始价为人民币</w:t>
      </w:r>
      <w:r>
        <w:rPr>
          <w:rFonts w:hint="eastAsia" w:ascii="Times New Roman" w:hAnsi="Times New Roman" w:cs="Times New Roman"/>
          <w:color w:val="auto"/>
          <w:sz w:val="28"/>
          <w:lang w:eastAsia="zh-CN"/>
        </w:rPr>
        <w:t>586400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，竞价阶梯为人民币</w:t>
      </w:r>
      <w:r>
        <w:rPr>
          <w:rFonts w:hint="eastAsia" w:ascii="Times New Roman" w:hAnsi="Times New Roman" w:cs="Times New Roman"/>
          <w:color w:val="auto"/>
          <w:sz w:val="28"/>
          <w:lang w:val="en-US" w:eastAsia="zh-CN"/>
        </w:rPr>
        <w:t>600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整，竞买保证金为人民币</w:t>
      </w:r>
      <w:r>
        <w:rPr>
          <w:rFonts w:hint="eastAsia" w:ascii="Times New Roman" w:hAnsi="Times New Roman" w:cs="Times New Roman"/>
          <w:color w:val="auto"/>
          <w:sz w:val="28"/>
          <w:lang w:val="en-US" w:eastAsia="zh-CN"/>
        </w:rPr>
        <w:t>117300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本次挂牌出让竞买申请起始时间为20</w:t>
      </w:r>
      <w:r>
        <w:rPr>
          <w:rFonts w:ascii="Times New Roman" w:hAnsi="Times New Roman" w:cs="Times New Roman"/>
          <w:color w:val="auto"/>
          <w:sz w:val="28"/>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eastAsia" w:ascii="Times New Roman" w:hAnsi="Times New Roman" w:cs="Times New Roman"/>
          <w:color w:val="auto"/>
          <w:sz w:val="28"/>
          <w:lang w:val="en-US" w:eastAsia="zh-CN"/>
        </w:rPr>
        <w:t>2</w:t>
      </w:r>
      <w:r>
        <w:rPr>
          <w:rFonts w:hint="default" w:ascii="Times New Roman" w:hAnsi="Times New Roman" w:cs="Times New Roman"/>
          <w:color w:val="auto"/>
          <w:sz w:val="28"/>
        </w:rPr>
        <w:t>月</w:t>
      </w:r>
      <w:r>
        <w:rPr>
          <w:rFonts w:hint="eastAsia" w:ascii="Times New Roman" w:hAnsi="Times New Roman" w:cs="Times New Roman"/>
          <w:color w:val="auto"/>
          <w:sz w:val="28"/>
          <w:lang w:val="en-US" w:eastAsia="zh-CN"/>
        </w:rPr>
        <w:t>7</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eastAsia" w:ascii="Times New Roman" w:hAnsi="Times New Roman" w:cs="Times New Roman"/>
          <w:color w:val="auto"/>
          <w:sz w:val="28"/>
          <w:lang w:val="en-US" w:eastAsia="zh-CN"/>
        </w:rPr>
        <w:t>3</w:t>
      </w:r>
      <w:r>
        <w:rPr>
          <w:rFonts w:hint="default" w:ascii="Times New Roman" w:hAnsi="Times New Roman" w:cs="Times New Roman"/>
          <w:color w:val="auto"/>
          <w:sz w:val="28"/>
        </w:rPr>
        <w:t>月</w:t>
      </w:r>
      <w:r>
        <w:rPr>
          <w:rFonts w:hint="eastAsia" w:ascii="Times New Roman" w:hAnsi="Times New Roman" w:cs="Times New Roman"/>
          <w:color w:val="auto"/>
          <w:sz w:val="28"/>
          <w:lang w:val="en-US" w:eastAsia="zh-CN"/>
        </w:rPr>
        <w:t>17</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w:t>
      </w:r>
      <w:r>
        <w:rPr>
          <w:rFonts w:hint="eastAsia" w:ascii="Times New Roman" w:hAnsi="Times New Roman" w:cs="Times New Roman"/>
          <w:color w:val="auto"/>
          <w:sz w:val="28"/>
          <w:lang w:eastAsia="zh-CN"/>
        </w:rPr>
        <w:t>2025年</w:t>
      </w:r>
      <w:r>
        <w:rPr>
          <w:rFonts w:hint="eastAsia" w:ascii="Times New Roman" w:hAnsi="Times New Roman" w:cs="Times New Roman"/>
          <w:color w:val="auto"/>
          <w:sz w:val="28"/>
          <w:lang w:val="en-US" w:eastAsia="zh-CN"/>
        </w:rPr>
        <w:t>3月4日</w:t>
      </w:r>
      <w:r>
        <w:rPr>
          <w:rFonts w:hint="default" w:ascii="Times New Roman" w:hAnsi="Times New Roman" w:cs="Times New Roman"/>
          <w:color w:val="auto"/>
          <w:sz w:val="28"/>
        </w:rPr>
        <w:t>9：00时起，挂牌竞价截止时间为</w:t>
      </w:r>
      <w:r>
        <w:rPr>
          <w:rFonts w:hint="eastAsia" w:ascii="Times New Roman" w:hAnsi="Times New Roman" w:cs="Times New Roman"/>
          <w:color w:val="auto"/>
          <w:sz w:val="28"/>
          <w:lang w:eastAsia="zh-CN"/>
        </w:rPr>
        <w:t>2025年</w:t>
      </w:r>
      <w:r>
        <w:rPr>
          <w:rFonts w:hint="eastAsia" w:ascii="Times New Roman" w:hAnsi="Times New Roman" w:cs="Times New Roman"/>
          <w:color w:val="auto"/>
          <w:sz w:val="28"/>
          <w:lang w:val="en-US" w:eastAsia="zh-CN"/>
        </w:rPr>
        <w:t>3</w:t>
      </w:r>
      <w:r>
        <w:rPr>
          <w:rFonts w:hint="eastAsia" w:ascii="Times New Roman" w:hAnsi="Times New Roman" w:cs="Times New Roman"/>
          <w:color w:val="auto"/>
          <w:sz w:val="28"/>
          <w:lang w:eastAsia="zh-CN"/>
        </w:rPr>
        <w:t>月</w:t>
      </w:r>
      <w:r>
        <w:rPr>
          <w:rFonts w:hint="eastAsia" w:ascii="Times New Roman" w:hAnsi="Times New Roman" w:cs="Times New Roman"/>
          <w:color w:val="auto"/>
          <w:sz w:val="28"/>
          <w:lang w:val="en-US" w:eastAsia="zh-CN"/>
        </w:rPr>
        <w:t>18</w:t>
      </w:r>
      <w:r>
        <w:rPr>
          <w:rFonts w:hint="eastAsia" w:ascii="Times New Roman" w:hAnsi="Times New Roman" w:cs="Times New Roman"/>
          <w:color w:val="auto"/>
          <w:sz w:val="28"/>
          <w:lang w:eastAsia="zh-CN"/>
        </w:rPr>
        <w:t>日</w:t>
      </w:r>
      <w:r>
        <w:rPr>
          <w:rFonts w:hint="default" w:ascii="Times New Roman" w:hAnsi="Times New Roman" w:cs="Times New Roman"/>
          <w:color w:val="auto"/>
          <w:sz w:val="28"/>
        </w:rPr>
        <w:t>15：00时止。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eastAsia" w:ascii="Times New Roman" w:hAnsi="Times New Roman" w:cs="Times New Roman"/>
          <w:color w:val="auto"/>
          <w:kern w:val="2"/>
          <w:sz w:val="28"/>
          <w:szCs w:val="24"/>
          <w:lang w:val="en-US" w:eastAsia="zh-CN" w:bidi="ar-SA"/>
        </w:rPr>
        <w:t>2025年2月7日</w:t>
      </w:r>
      <w:r>
        <w:rPr>
          <w:rFonts w:hint="default" w:ascii="Times New Roman" w:hAnsi="Times New Roman" w:eastAsia="仿宋_GB2312" w:cs="Times New Roman"/>
          <w:color w:val="auto"/>
          <w:kern w:val="2"/>
          <w:sz w:val="28"/>
          <w:szCs w:val="24"/>
          <w:lang w:val="en-US" w:eastAsia="zh-CN" w:bidi="ar-SA"/>
        </w:rPr>
        <w:t>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eastAsia" w:ascii="Times New Roman" w:hAnsi="Times New Roman" w:eastAsia="仿宋_GB2312" w:cs="Times New Roman"/>
          <w:color w:val="auto"/>
          <w:sz w:val="28"/>
          <w:highlight w:val="none"/>
          <w:lang w:val="en-US" w:eastAsia="zh-CN"/>
        </w:rPr>
        <w:t>2</w:t>
      </w:r>
      <w:r>
        <w:rPr>
          <w:rFonts w:hint="eastAsia"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7</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eastAsia" w:ascii="Times New Roman" w:hAnsi="Times New Roman" w:eastAsia="仿宋_GB2312" w:cs="Times New Roman"/>
          <w:color w:val="auto"/>
          <w:sz w:val="28"/>
          <w:highlight w:val="none"/>
          <w:lang w:val="en-US" w:eastAsia="zh-CN"/>
        </w:rPr>
        <w:t>3</w:t>
      </w:r>
      <w:r>
        <w:rPr>
          <w:rFonts w:hint="eastAsia"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17</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联系方式（项目咨询）：010-55595193、555951</w:t>
      </w:r>
      <w:r>
        <w:rPr>
          <w:rFonts w:hint="eastAsia" w:ascii="Times New Roman" w:hAnsi="Times New Roman" w:eastAsia="仿宋_GB2312" w:cs="Times New Roman"/>
          <w:color w:val="auto"/>
          <w:sz w:val="28"/>
          <w:lang w:val="en-US" w:eastAsia="zh-CN"/>
        </w:rPr>
        <w:t>9</w:t>
      </w:r>
      <w:r>
        <w:rPr>
          <w:rFonts w:hint="default" w:ascii="Times New Roman" w:hAnsi="Times New Roman" w:eastAsia="仿宋_GB2312" w:cs="Times New Roman"/>
          <w:color w:val="auto"/>
          <w:sz w:val="28"/>
          <w:lang w:val="en-US" w:eastAsia="zh-CN"/>
        </w:rPr>
        <w:t>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北京市海淀区规划和自然资源综合事务中心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010-67412261。</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eastAsia" w:ascii="Times New Roman" w:hAnsi="Times New Roman" w:eastAsia="仿宋_GB2312" w:cs="Times New Roman"/>
          <w:color w:val="auto"/>
          <w:sz w:val="28"/>
          <w:lang w:eastAsia="zh-CN"/>
        </w:rPr>
        <w:t>2025年</w:t>
      </w:r>
      <w:r>
        <w:rPr>
          <w:rFonts w:hint="eastAsia" w:ascii="Times New Roman" w:hAnsi="Times New Roman" w:eastAsia="仿宋_GB2312" w:cs="Times New Roman"/>
          <w:color w:val="auto"/>
          <w:sz w:val="28"/>
          <w:lang w:val="en-US" w:eastAsia="zh-CN"/>
        </w:rPr>
        <w:t>2</w:t>
      </w:r>
      <w:r>
        <w:rPr>
          <w:rFonts w:hint="eastAsia" w:ascii="Times New Roman" w:hAnsi="Times New Roman" w:eastAsia="仿宋_GB2312" w:cs="Times New Roman"/>
          <w:color w:val="auto"/>
          <w:sz w:val="28"/>
          <w:lang w:eastAsia="zh-CN"/>
        </w:rPr>
        <w:t>月</w:t>
      </w:r>
      <w:r>
        <w:rPr>
          <w:rFonts w:hint="eastAsia" w:ascii="Times New Roman" w:hAnsi="Times New Roman" w:eastAsia="仿宋_GB2312" w:cs="Times New Roman"/>
          <w:color w:val="auto"/>
          <w:sz w:val="28"/>
          <w:lang w:val="en-US" w:eastAsia="zh-CN"/>
        </w:rPr>
        <w:t>7</w:t>
      </w:r>
      <w:r>
        <w:rPr>
          <w:rFonts w:hint="eastAsia" w:ascii="Times New Roman" w:hAnsi="Times New Roman" w:eastAsia="仿宋_GB2312" w:cs="Times New Roman"/>
          <w:color w:val="auto"/>
          <w:sz w:val="28"/>
          <w:lang w:eastAsia="zh-CN"/>
        </w:rPr>
        <w:t>日</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167D68FE"/>
    <w:rsid w:val="2B834932"/>
    <w:rsid w:val="4EBC209D"/>
    <w:rsid w:val="54F26182"/>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吴洪菲</cp:lastModifiedBy>
  <dcterms:modified xsi:type="dcterms:W3CDTF">2025-02-06T07:21:52Z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